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32BD400F" w:rsidR="00A078D5" w:rsidRPr="002610B5" w:rsidRDefault="00B24369" w:rsidP="00A078D5">
      <w:pPr>
        <w:spacing w:after="0" w:line="240" w:lineRule="auto"/>
        <w:jc w:val="center"/>
        <w:rPr>
          <w:rFonts w:asciiTheme="minorHAnsi" w:hAnsiTheme="minorHAnsi" w:cstheme="minorHAnsi"/>
          <w:b/>
        </w:rPr>
      </w:pPr>
      <w:r>
        <w:rPr>
          <w:rFonts w:asciiTheme="minorHAnsi" w:hAnsiTheme="minorHAnsi" w:cstheme="minorHAnsi"/>
          <w:b/>
        </w:rPr>
        <w:t>Alabama</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484FC397"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B24369">
        <w:rPr>
          <w:rFonts w:cs="Calibri"/>
        </w:rPr>
        <w:t>One Roof</w:t>
      </w:r>
    </w:p>
    <w:p w14:paraId="744215C1" w14:textId="11CB4452"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B24369">
        <w:rPr>
          <w:rFonts w:cs="Calibri"/>
        </w:rPr>
        <w:t>One Roof</w:t>
      </w:r>
      <w:r w:rsidR="00F35FC4" w:rsidRPr="002610B5">
        <w:rPr>
          <w:rFonts w:asciiTheme="minorHAnsi" w:hAnsiTheme="minorHAnsi" w:cstheme="minorHAnsi"/>
        </w:rPr>
        <w:t xml:space="preserve"> </w:t>
      </w:r>
      <w:r w:rsidR="003C741E" w:rsidRPr="002610B5">
        <w:rPr>
          <w:rFonts w:asciiTheme="minorHAnsi" w:eastAsia="Times New Roman" w:hAnsiTheme="minorHAnsi" w:cstheme="minorHAnsi"/>
          <w:kern w:val="36"/>
        </w:rPr>
        <w:t>Intern</w:t>
      </w:r>
    </w:p>
    <w:p w14:paraId="1D465CA3" w14:textId="1B9935B1"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B24369" w:rsidRPr="00A20337">
        <w:rPr>
          <w:rFonts w:cs="Calibri"/>
        </w:rPr>
        <w:t>1515 6</w:t>
      </w:r>
      <w:r w:rsidR="00B24369" w:rsidRPr="00B24369">
        <w:rPr>
          <w:rFonts w:cs="Calibri"/>
          <w:vertAlign w:val="superscript"/>
        </w:rPr>
        <w:t>th</w:t>
      </w:r>
      <w:r w:rsidR="00B24369">
        <w:rPr>
          <w:rFonts w:cs="Calibri"/>
        </w:rPr>
        <w:t xml:space="preserve"> </w:t>
      </w:r>
      <w:r w:rsidR="00B24369" w:rsidRPr="00A20337">
        <w:rPr>
          <w:rFonts w:cs="Calibri"/>
        </w:rPr>
        <w:t>Ave</w:t>
      </w:r>
      <w:r w:rsidR="00B24369">
        <w:rPr>
          <w:rFonts w:cs="Calibri"/>
        </w:rPr>
        <w:t>.</w:t>
      </w:r>
      <w:r w:rsidR="00B24369" w:rsidRPr="00A20337">
        <w:rPr>
          <w:rFonts w:cs="Calibri"/>
        </w:rPr>
        <w:t xml:space="preserve"> S, Birmingham, AL 35233</w:t>
      </w:r>
    </w:p>
    <w:p w14:paraId="0F758151" w14:textId="28685E73" w:rsidR="00F35FC4" w:rsidRDefault="00A078D5" w:rsidP="00B162C7">
      <w:pPr>
        <w:tabs>
          <w:tab w:val="left" w:pos="1800"/>
        </w:tabs>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2610B5">
        <w:rPr>
          <w:rFonts w:asciiTheme="minorHAnsi" w:eastAsia="Times New Roman" w:hAnsiTheme="minorHAnsi" w:cstheme="minorHAnsi"/>
          <w:b/>
          <w:bCs/>
          <w:caps/>
        </w:rPr>
        <w:t>:</w:t>
      </w:r>
      <w:r w:rsidR="00857DB6" w:rsidRPr="002610B5">
        <w:rPr>
          <w:rFonts w:asciiTheme="minorHAnsi" w:eastAsia="Times New Roman" w:hAnsiTheme="minorHAnsi" w:cstheme="minorHAnsi"/>
          <w:b/>
          <w:bCs/>
          <w:caps/>
        </w:rPr>
        <w:t xml:space="preserve"> </w:t>
      </w:r>
      <w:hyperlink r:id="rId6" w:history="1">
        <w:r w:rsidR="00B24369" w:rsidRPr="00066211">
          <w:rPr>
            <w:rStyle w:val="Hyperlink"/>
            <w:rFonts w:cs="Calibri"/>
          </w:rPr>
          <w:t>https://www.oneroofonline.org/</w:t>
        </w:r>
      </w:hyperlink>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456A6EDA" w14:textId="453FFADD" w:rsidR="00F02DF4" w:rsidRPr="00F02DF4" w:rsidRDefault="00A078D5"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F02DF4" w:rsidRPr="00F02DF4">
        <w:rPr>
          <w:rFonts w:asciiTheme="minorHAnsi" w:eastAsia="Times New Roman" w:hAnsiTheme="minorHAnsi" w:cstheme="minorHAnsi"/>
          <w:bCs/>
        </w:rPr>
        <w:t xml:space="preserve">May </w:t>
      </w:r>
      <w:r w:rsidR="00B24369">
        <w:rPr>
          <w:rFonts w:asciiTheme="minorHAnsi" w:eastAsia="Times New Roman" w:hAnsiTheme="minorHAnsi" w:cstheme="minorHAnsi"/>
          <w:bCs/>
        </w:rPr>
        <w:t>10</w:t>
      </w:r>
      <w:r w:rsidR="00F02DF4" w:rsidRPr="00F02DF4">
        <w:rPr>
          <w:rFonts w:asciiTheme="minorHAnsi" w:eastAsia="Times New Roman" w:hAnsiTheme="minorHAnsi" w:cstheme="minorHAnsi"/>
          <w:bCs/>
        </w:rPr>
        <w:t>, 2021</w:t>
      </w:r>
      <w:r w:rsidR="00B24369">
        <w:rPr>
          <w:rFonts w:asciiTheme="minorHAnsi" w:eastAsia="Times New Roman" w:hAnsiTheme="minorHAnsi" w:cstheme="minorHAnsi"/>
          <w:bCs/>
        </w:rPr>
        <w:t xml:space="preserve"> </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7"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8"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B162C7">
      <w:pPr>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212178DA" w14:textId="77777777" w:rsidR="00A078D5" w:rsidRPr="002610B5" w:rsidRDefault="00A078D5" w:rsidP="00B162C7">
      <w:pPr>
        <w:tabs>
          <w:tab w:val="left" w:pos="1800"/>
        </w:tabs>
        <w:spacing w:after="0" w:line="240" w:lineRule="auto"/>
        <w:ind w:left="-360" w:right="-540"/>
        <w:rPr>
          <w:rFonts w:asciiTheme="minorHAnsi" w:hAnsiTheme="minorHAnsi" w:cstheme="minorHAnsi"/>
        </w:rPr>
      </w:pPr>
    </w:p>
    <w:p w14:paraId="51E71BFE" w14:textId="63075A41" w:rsidR="00FC5ACD" w:rsidRPr="002610B5" w:rsidRDefault="00B24369" w:rsidP="00B24369">
      <w:pPr>
        <w:tabs>
          <w:tab w:val="left" w:pos="1800"/>
        </w:tabs>
        <w:ind w:left="-360"/>
        <w:rPr>
          <w:rFonts w:asciiTheme="minorHAnsi" w:hAnsiTheme="minorHAnsi" w:cstheme="minorHAnsi"/>
        </w:rPr>
      </w:pPr>
      <w:r w:rsidRPr="00A20337">
        <w:rPr>
          <w:rFonts w:cs="Calibri"/>
        </w:rPr>
        <w:t>One Roof is the coordinating agency</w:t>
      </w:r>
      <w:r>
        <w:rPr>
          <w:rFonts w:cs="Calibri"/>
        </w:rPr>
        <w:t xml:space="preserve"> </w:t>
      </w:r>
      <w:r w:rsidRPr="00A20337">
        <w:rPr>
          <w:rFonts w:cs="Calibri"/>
        </w:rPr>
        <w:t>for the homeless Continuum of Care of Central Alabama. As a</w:t>
      </w:r>
      <w:r>
        <w:rPr>
          <w:rFonts w:cs="Calibri"/>
        </w:rPr>
        <w:t xml:space="preserve"> </w:t>
      </w:r>
      <w:r w:rsidRPr="00A20337">
        <w:rPr>
          <w:rFonts w:cs="Calibri"/>
        </w:rPr>
        <w:t>continuum organization, One Roof secures funding</w:t>
      </w:r>
      <w:r>
        <w:rPr>
          <w:rFonts w:cs="Calibri"/>
        </w:rPr>
        <w:t xml:space="preserve"> </w:t>
      </w:r>
      <w:r w:rsidRPr="00A20337">
        <w:rPr>
          <w:rFonts w:cs="Calibri"/>
        </w:rPr>
        <w:t>from Housing &amp; Urban Development (HUD) for member agencies who are a part of our continuum and coordinates</w:t>
      </w:r>
      <w:r>
        <w:rPr>
          <w:rFonts w:cs="Calibri"/>
        </w:rPr>
        <w:t xml:space="preserve"> </w:t>
      </w:r>
      <w:r w:rsidRPr="00A20337">
        <w:rPr>
          <w:rFonts w:cs="Calibri"/>
        </w:rPr>
        <w:t>housing services in partnership with these members for people experiencing homelessness. One Roof is like</w:t>
      </w:r>
      <w:r>
        <w:rPr>
          <w:rFonts w:cs="Calibri"/>
        </w:rPr>
        <w:t xml:space="preserve"> </w:t>
      </w:r>
      <w:r w:rsidRPr="00A20337">
        <w:rPr>
          <w:rFonts w:cs="Calibri"/>
        </w:rPr>
        <w:t>an umbrella organization with about 40+ membership agencies who serve the homeless population in Central Alabama.</w:t>
      </w:r>
      <w:r>
        <w:rPr>
          <w:rFonts w:cs="Calibri"/>
        </w:rPr>
        <w:t xml:space="preserve"> </w:t>
      </w:r>
      <w:r w:rsidRPr="00A20337">
        <w:rPr>
          <w:rFonts w:cs="Calibri"/>
        </w:rPr>
        <w:t>One Roof’s mission is to equip and empower our community to prevent and end homelessness through advocacy,</w:t>
      </w:r>
      <w:r>
        <w:rPr>
          <w:rFonts w:cs="Calibri"/>
        </w:rPr>
        <w:t xml:space="preserve"> </w:t>
      </w:r>
      <w:r w:rsidRPr="00A20337">
        <w:rPr>
          <w:rFonts w:cs="Calibri"/>
        </w:rPr>
        <w:t>education, and coordination of services.</w:t>
      </w:r>
    </w:p>
    <w:p w14:paraId="6ECEEB2C" w14:textId="77777777" w:rsidR="00B64F6F" w:rsidRDefault="00A078D5" w:rsidP="00B64F6F">
      <w:pPr>
        <w:tabs>
          <w:tab w:val="left" w:pos="1800"/>
        </w:tabs>
        <w:spacing w:after="0" w:line="240" w:lineRule="auto"/>
        <w:ind w:left="-360"/>
        <w:rPr>
          <w:rFonts w:cs="Calibri"/>
        </w:rPr>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B64F6F" w:rsidRPr="004D4591">
        <w:t xml:space="preserve">The purpose of this </w:t>
      </w:r>
      <w:r w:rsidR="00B64F6F" w:rsidRPr="002610B5">
        <w:rPr>
          <w:rFonts w:asciiTheme="minorHAnsi" w:hAnsiTheme="minorHAnsi" w:cstheme="minorHAnsi"/>
        </w:rPr>
        <w:t xml:space="preserve">summer intern </w:t>
      </w:r>
      <w:r w:rsidR="00B64F6F">
        <w:rPr>
          <w:rFonts w:asciiTheme="minorHAnsi" w:hAnsiTheme="minorHAnsi" w:cstheme="minorHAnsi"/>
        </w:rPr>
        <w:t>position is to assist</w:t>
      </w:r>
      <w:r w:rsidR="00B64F6F" w:rsidRPr="00A20337">
        <w:rPr>
          <w:rFonts w:cs="Calibri"/>
        </w:rPr>
        <w:t xml:space="preserve"> </w:t>
      </w:r>
      <w:r w:rsidR="00B64F6F" w:rsidRPr="00A20337">
        <w:rPr>
          <w:rFonts w:cs="Calibri"/>
        </w:rPr>
        <w:t xml:space="preserve">One Roof </w:t>
      </w:r>
      <w:r w:rsidR="00B64F6F">
        <w:rPr>
          <w:rFonts w:cs="Calibri"/>
        </w:rPr>
        <w:t xml:space="preserve">with the </w:t>
      </w:r>
      <w:r w:rsidR="00B64F6F" w:rsidRPr="00A20337">
        <w:rPr>
          <w:rFonts w:cs="Calibri"/>
        </w:rPr>
        <w:t>Coordinated Assessment</w:t>
      </w:r>
      <w:r w:rsidR="00B64F6F">
        <w:rPr>
          <w:rFonts w:cs="Calibri"/>
        </w:rPr>
        <w:t xml:space="preserve"> </w:t>
      </w:r>
      <w:r w:rsidR="00B64F6F" w:rsidRPr="00A20337">
        <w:rPr>
          <w:rFonts w:cs="Calibri"/>
        </w:rPr>
        <w:t>(CA)</w:t>
      </w:r>
      <w:r w:rsidR="00B64F6F">
        <w:rPr>
          <w:rFonts w:cs="Calibri"/>
        </w:rPr>
        <w:t xml:space="preserve"> program</w:t>
      </w:r>
      <w:r w:rsidR="00B64F6F" w:rsidRPr="00A20337">
        <w:rPr>
          <w:rFonts w:cs="Calibri"/>
        </w:rPr>
        <w:t>. CA is the backbone of One Roof’s work and is the process by which we access the most vulnerable of those</w:t>
      </w:r>
      <w:r w:rsidR="00B64F6F">
        <w:rPr>
          <w:rFonts w:cs="Calibri"/>
        </w:rPr>
        <w:t xml:space="preserve"> </w:t>
      </w:r>
      <w:r w:rsidR="00B64F6F" w:rsidRPr="00A20337">
        <w:rPr>
          <w:rFonts w:cs="Calibri"/>
        </w:rPr>
        <w:t>experiencing homelessness for their housing needs and then refer them to an appropriate housing provider as quickly as</w:t>
      </w:r>
      <w:r w:rsidR="00B64F6F">
        <w:rPr>
          <w:rFonts w:cs="Calibri"/>
        </w:rPr>
        <w:t xml:space="preserve"> </w:t>
      </w:r>
      <w:r w:rsidR="00B64F6F" w:rsidRPr="00A20337">
        <w:rPr>
          <w:rFonts w:cs="Calibri"/>
        </w:rPr>
        <w:t>possible. The main target of this change process is the assessment tool One Roof uses to determine clients’</w:t>
      </w:r>
      <w:r w:rsidR="00B64F6F">
        <w:rPr>
          <w:rFonts w:cs="Calibri"/>
        </w:rPr>
        <w:t xml:space="preserve"> </w:t>
      </w:r>
      <w:r w:rsidR="00B64F6F" w:rsidRPr="00A20337">
        <w:rPr>
          <w:rFonts w:cs="Calibri"/>
        </w:rPr>
        <w:t>vulnerabilities and housing needs, called the Vulnerability Index-Service Prioritization Decision Assistance Tool, VI-</w:t>
      </w:r>
      <w:r w:rsidR="00B64F6F">
        <w:rPr>
          <w:rFonts w:cs="Calibri"/>
        </w:rPr>
        <w:t xml:space="preserve"> </w:t>
      </w:r>
      <w:r w:rsidR="00B64F6F" w:rsidRPr="00A20337">
        <w:rPr>
          <w:rFonts w:cs="Calibri"/>
        </w:rPr>
        <w:t>SPDAT. This tool is used by Homeless Continuums of Care across the nation, but it has recently come under scrutiny</w:t>
      </w:r>
      <w:r w:rsidR="00B64F6F">
        <w:rPr>
          <w:rFonts w:cs="Calibri"/>
        </w:rPr>
        <w:t xml:space="preserve"> </w:t>
      </w:r>
      <w:r w:rsidR="00B64F6F" w:rsidRPr="00A20337">
        <w:rPr>
          <w:rFonts w:cs="Calibri"/>
        </w:rPr>
        <w:t>for being ineffective and inequitable.</w:t>
      </w:r>
      <w:r w:rsidR="00B64F6F">
        <w:rPr>
          <w:rFonts w:cs="Calibri"/>
        </w:rPr>
        <w:t xml:space="preserve"> </w:t>
      </w:r>
    </w:p>
    <w:p w14:paraId="736FB5E8" w14:textId="77777777" w:rsidR="00B64F6F" w:rsidRDefault="00B64F6F" w:rsidP="00B64F6F">
      <w:pPr>
        <w:tabs>
          <w:tab w:val="left" w:pos="1800"/>
        </w:tabs>
        <w:spacing w:after="0" w:line="240" w:lineRule="auto"/>
        <w:ind w:left="-360"/>
        <w:rPr>
          <w:rFonts w:cs="Calibri"/>
        </w:rPr>
      </w:pPr>
    </w:p>
    <w:p w14:paraId="713C44B1" w14:textId="6D59F898" w:rsidR="00ED50FC" w:rsidRPr="00B24369" w:rsidRDefault="00ED50FC" w:rsidP="00903188">
      <w:pPr>
        <w:numPr>
          <w:ilvl w:val="0"/>
          <w:numId w:val="20"/>
        </w:numPr>
        <w:spacing w:before="40" w:after="0" w:line="240" w:lineRule="auto"/>
        <w:ind w:left="-360" w:right="-540"/>
        <w:rPr>
          <w:rFonts w:asciiTheme="minorHAnsi" w:hAnsiTheme="minorHAnsi" w:cstheme="minorHAnsi"/>
          <w:b/>
          <w:bCs/>
          <w:caps/>
        </w:rPr>
      </w:pPr>
      <w:r w:rsidRPr="00B24369">
        <w:rPr>
          <w:rFonts w:asciiTheme="minorHAnsi" w:hAnsiTheme="minorHAnsi" w:cstheme="minorHAnsi"/>
          <w:b/>
          <w:bCs/>
          <w:caps/>
        </w:rPr>
        <w:t>required qualifiactions:</w:t>
      </w:r>
      <w:r w:rsidR="00B24369" w:rsidRPr="00B24369">
        <w:rPr>
          <w:rFonts w:asciiTheme="minorHAnsi" w:hAnsiTheme="minorHAnsi" w:cstheme="minorHAnsi"/>
          <w:b/>
          <w:bCs/>
          <w:caps/>
        </w:rPr>
        <w:t xml:space="preserve"> </w:t>
      </w:r>
      <w:r w:rsidR="00B24369" w:rsidRPr="00B24369">
        <w:rPr>
          <w:rFonts w:cs="Calibri"/>
        </w:rPr>
        <w:t>Self-starter</w:t>
      </w:r>
      <w:r w:rsidR="00B24369" w:rsidRPr="00B24369">
        <w:rPr>
          <w:rFonts w:cs="Calibri"/>
        </w:rPr>
        <w:t xml:space="preserve">; </w:t>
      </w:r>
      <w:r w:rsidR="00B24369" w:rsidRPr="00B24369">
        <w:rPr>
          <w:rFonts w:cs="Calibri"/>
        </w:rPr>
        <w:t>Good grasp of quantitative analysis techniques</w:t>
      </w:r>
      <w:r w:rsidR="00B24369" w:rsidRPr="00B24369">
        <w:rPr>
          <w:rFonts w:cs="Calibri"/>
        </w:rPr>
        <w:t xml:space="preserve">; </w:t>
      </w:r>
      <w:r w:rsidR="00B24369" w:rsidRPr="00B24369">
        <w:rPr>
          <w:rFonts w:cs="Calibri"/>
        </w:rPr>
        <w:t>Basic skills in quantitative analysis software, like JMP or SPSS</w:t>
      </w:r>
      <w:r w:rsidR="00B24369" w:rsidRPr="00B24369">
        <w:rPr>
          <w:rFonts w:cs="Calibri"/>
        </w:rPr>
        <w:t xml:space="preserve">; </w:t>
      </w:r>
      <w:r w:rsidR="00B24369" w:rsidRPr="00B24369">
        <w:rPr>
          <w:rFonts w:cs="Calibri"/>
        </w:rPr>
        <w:t>Strong writing and editing skills</w:t>
      </w:r>
      <w:r w:rsidR="00B24369" w:rsidRPr="00B24369">
        <w:rPr>
          <w:rFonts w:cs="Calibri"/>
        </w:rPr>
        <w:t xml:space="preserve">; </w:t>
      </w:r>
      <w:r w:rsidR="00B24369" w:rsidRPr="00B24369">
        <w:rPr>
          <w:rFonts w:cs="Calibri"/>
        </w:rPr>
        <w:t xml:space="preserve">Ability to use </w:t>
      </w:r>
      <w:r w:rsidR="00B24369" w:rsidRPr="00B24369">
        <w:rPr>
          <w:rFonts w:cs="Calibri"/>
        </w:rPr>
        <w:t>W</w:t>
      </w:r>
      <w:r w:rsidR="00B24369" w:rsidRPr="00B24369">
        <w:rPr>
          <w:rFonts w:cs="Calibri"/>
        </w:rPr>
        <w:t xml:space="preserve">ord and </w:t>
      </w:r>
      <w:r w:rsidR="00B24369" w:rsidRPr="00B24369">
        <w:rPr>
          <w:rFonts w:cs="Calibri"/>
        </w:rPr>
        <w:t>E</w:t>
      </w:r>
      <w:r w:rsidR="00B24369" w:rsidRPr="00B24369">
        <w:rPr>
          <w:rFonts w:cs="Calibri"/>
        </w:rPr>
        <w:t>xcel</w:t>
      </w:r>
      <w:r w:rsidR="00B24369" w:rsidRPr="00B24369">
        <w:rPr>
          <w:rFonts w:cs="Calibri"/>
        </w:rPr>
        <w:t xml:space="preserve">; </w:t>
      </w:r>
      <w:r w:rsidR="00B24369" w:rsidRPr="00B24369">
        <w:rPr>
          <w:rFonts w:cs="Calibri"/>
        </w:rPr>
        <w:t>Interest or experience in conducting a lit review (including internet resources)</w:t>
      </w:r>
      <w:r w:rsidR="00B24369" w:rsidRPr="00B24369">
        <w:rPr>
          <w:rFonts w:cs="Calibri"/>
        </w:rPr>
        <w:t xml:space="preserve">; </w:t>
      </w:r>
      <w:r w:rsidR="00B24369" w:rsidRPr="00B24369">
        <w:rPr>
          <w:rFonts w:cs="Calibri"/>
        </w:rPr>
        <w:t>Dependable, becoming a member of an interdisciplinary team</w:t>
      </w:r>
      <w:r w:rsidR="00B24369" w:rsidRPr="00B24369">
        <w:rPr>
          <w:rFonts w:cs="Calibri"/>
        </w:rPr>
        <w:t xml:space="preserve">; </w:t>
      </w:r>
      <w:r w:rsidR="00B24369" w:rsidRPr="00B24369">
        <w:rPr>
          <w:rFonts w:cs="Calibri"/>
        </w:rPr>
        <w:t>Communicates well, responsive</w:t>
      </w:r>
      <w:r>
        <w:t>.</w:t>
      </w:r>
      <w:r w:rsidRPr="00B24369">
        <w:rPr>
          <w:rFonts w:asciiTheme="minorHAnsi" w:hAnsiTheme="minorHAnsi" w:cstheme="minorHAnsi"/>
          <w:b/>
          <w:bCs/>
          <w:caps/>
        </w:rPr>
        <w:t xml:space="preserve"> </w:t>
      </w:r>
    </w:p>
    <w:p w14:paraId="0AE6CF39" w14:textId="77777777" w:rsidR="00ED50FC" w:rsidRDefault="00ED50FC" w:rsidP="00B162C7">
      <w:pPr>
        <w:tabs>
          <w:tab w:val="left" w:pos="1800"/>
        </w:tabs>
        <w:spacing w:after="0" w:line="240" w:lineRule="auto"/>
        <w:ind w:left="-360" w:right="-540"/>
        <w:rPr>
          <w:rFonts w:asciiTheme="minorHAnsi" w:hAnsiTheme="minorHAnsi" w:cstheme="minorHAnsi"/>
          <w:b/>
          <w:bCs/>
          <w:caps/>
        </w:rPr>
      </w:pPr>
    </w:p>
    <w:p w14:paraId="54FAE65A" w14:textId="14EBBD21" w:rsidR="00A078D5" w:rsidRPr="002610B5" w:rsidRDefault="00A078D5" w:rsidP="009E7153">
      <w:pPr>
        <w:shd w:val="clear" w:color="auto" w:fill="FFFFFF"/>
        <w:spacing w:after="120" w:line="240" w:lineRule="auto"/>
        <w:ind w:left="-360" w:right="-547"/>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lastRenderedPageBreak/>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0A5318CD" w14:textId="7F4BE9B0" w:rsidR="00B64F6F" w:rsidRPr="00B64F6F" w:rsidRDefault="007F2E78" w:rsidP="00B64F6F">
      <w:pPr>
        <w:pStyle w:val="ListParagraph"/>
        <w:numPr>
          <w:ilvl w:val="0"/>
          <w:numId w:val="20"/>
        </w:numPr>
        <w:tabs>
          <w:tab w:val="left" w:pos="3600"/>
        </w:tabs>
        <w:spacing w:after="120" w:line="240" w:lineRule="auto"/>
        <w:ind w:left="360" w:right="-547"/>
        <w:rPr>
          <w:rFonts w:cs="Calibri"/>
        </w:rPr>
      </w:pPr>
      <w:r>
        <w:rPr>
          <w:rFonts w:cs="Calibri"/>
        </w:rPr>
        <w:t>Quantitative Data Analysis</w:t>
      </w:r>
      <w:r>
        <w:rPr>
          <w:rFonts w:cs="Calibri"/>
        </w:rPr>
        <w:t xml:space="preserve">: </w:t>
      </w:r>
      <w:r w:rsidR="00B64F6F" w:rsidRPr="00B64F6F">
        <w:rPr>
          <w:rFonts w:cs="Calibri"/>
        </w:rPr>
        <w:t>C</w:t>
      </w:r>
      <w:r w:rsidR="00B64F6F" w:rsidRPr="00B64F6F">
        <w:rPr>
          <w:rFonts w:cs="Calibri"/>
        </w:rPr>
        <w:t xml:space="preserve">onduct a quantitative analysis on Coordinated Assessment client data from the past four years to identify gaps in ensuring individuals are referred to housing equitably and effectively. </w:t>
      </w:r>
    </w:p>
    <w:p w14:paraId="4802B09F" w14:textId="4AAAF61E" w:rsidR="00B64F6F" w:rsidRPr="00B64F6F" w:rsidRDefault="007F2E78" w:rsidP="00B64F6F">
      <w:pPr>
        <w:pStyle w:val="ListParagraph"/>
        <w:numPr>
          <w:ilvl w:val="0"/>
          <w:numId w:val="20"/>
        </w:numPr>
        <w:tabs>
          <w:tab w:val="left" w:pos="3600"/>
        </w:tabs>
        <w:spacing w:after="120" w:line="240" w:lineRule="auto"/>
        <w:ind w:left="360" w:right="-547"/>
        <w:rPr>
          <w:rFonts w:cs="Calibri"/>
        </w:rPr>
      </w:pPr>
      <w:r>
        <w:rPr>
          <w:rFonts w:cs="Calibri"/>
        </w:rPr>
        <w:t>Literature Review on Housing Assessment Tools</w:t>
      </w:r>
      <w:r>
        <w:rPr>
          <w:rFonts w:cs="Calibri"/>
        </w:rPr>
        <w:t xml:space="preserve">: </w:t>
      </w:r>
      <w:bookmarkStart w:id="1" w:name="_GoBack"/>
      <w:bookmarkEnd w:id="1"/>
      <w:r w:rsidR="00B64F6F" w:rsidRPr="00B64F6F">
        <w:rPr>
          <w:rFonts w:cs="Calibri"/>
        </w:rPr>
        <w:t>C</w:t>
      </w:r>
      <w:r w:rsidR="00B64F6F" w:rsidRPr="00B64F6F">
        <w:rPr>
          <w:rFonts w:cs="Calibri"/>
        </w:rPr>
        <w:t xml:space="preserve">reate a comprehensive literature review on housing assessment tools available around the nation. </w:t>
      </w:r>
    </w:p>
    <w:p w14:paraId="15443A33" w14:textId="30EB254C" w:rsidR="005A2275" w:rsidRPr="00B64F6F" w:rsidRDefault="00B64F6F" w:rsidP="00B64F6F">
      <w:pPr>
        <w:pStyle w:val="ListParagraph"/>
        <w:numPr>
          <w:ilvl w:val="0"/>
          <w:numId w:val="20"/>
        </w:numPr>
        <w:tabs>
          <w:tab w:val="left" w:pos="3600"/>
        </w:tabs>
        <w:spacing w:after="120" w:line="240" w:lineRule="auto"/>
        <w:ind w:left="360" w:right="-547"/>
        <w:rPr>
          <w:rFonts w:asciiTheme="minorHAnsi" w:eastAsia="Times New Roman" w:hAnsiTheme="minorHAnsi" w:cstheme="minorHAnsi"/>
          <w:b/>
          <w:bCs/>
          <w:color w:val="000000"/>
        </w:rPr>
      </w:pPr>
      <w:r w:rsidRPr="00B64F6F">
        <w:rPr>
          <w:rFonts w:cs="Calibri"/>
        </w:rPr>
        <w:t>The end goal of the internship is to help One Roof identify and/or build a viable alternative to the VI-SPDAT so that it can progress towards its goal of ending homelessness in Central Alabama.</w:t>
      </w:r>
      <w:r w:rsidR="00ED50FC">
        <w:t xml:space="preserve"> </w:t>
      </w:r>
    </w:p>
    <w:p w14:paraId="3AD1878D" w14:textId="50D89FCE"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4D343FC1" w14:textId="012ED88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Analytic/Assessment</w:t>
      </w:r>
    </w:p>
    <w:p w14:paraId="7AD8C18F" w14:textId="507AF0EF"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Program Planning</w:t>
      </w:r>
    </w:p>
    <w:p w14:paraId="70019DAB" w14:textId="6B6EFF08"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t>Public Health Science</w:t>
      </w:r>
    </w:p>
    <w:p w14:paraId="65A6ED5D" w14:textId="77777777" w:rsidR="003700D0" w:rsidRPr="002610B5" w:rsidRDefault="003700D0" w:rsidP="00B162C7">
      <w:pPr>
        <w:shd w:val="clear" w:color="auto" w:fill="FFFFFF"/>
        <w:spacing w:after="0" w:line="240" w:lineRule="auto"/>
        <w:ind w:left="-360" w:right="-540"/>
        <w:rPr>
          <w:rFonts w:asciiTheme="minorHAnsi" w:eastAsia="Times New Roman" w:hAnsiTheme="minorHAnsi" w:cstheme="minorHAnsi"/>
          <w:b/>
        </w:rPr>
      </w:pPr>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650C913D" w:rsidR="00A078D5" w:rsidRPr="002610B5" w:rsidRDefault="00EC00F7" w:rsidP="00B162C7">
      <w:pPr>
        <w:shd w:val="clear" w:color="auto" w:fill="FFFFFF"/>
        <w:spacing w:after="0" w:line="240" w:lineRule="auto"/>
        <w:ind w:left="-360" w:right="-540"/>
        <w:rPr>
          <w:rFonts w:asciiTheme="minorHAnsi" w:eastAsia="Times New Roman" w:hAnsiTheme="minorHAnsi" w:cstheme="minorHAnsi"/>
        </w:rPr>
      </w:pPr>
      <w:bookmarkStart w:id="2" w:name="_Hlk62036254"/>
      <w:r w:rsidRPr="002610B5">
        <w:rPr>
          <w:rFonts w:asciiTheme="minorHAnsi" w:hAnsiTheme="minorHAnsi" w:cstheme="minorHAnsi"/>
        </w:rPr>
        <w:t>Prefer</w:t>
      </w:r>
      <w:r w:rsidR="00C10864">
        <w:rPr>
          <w:rFonts w:asciiTheme="minorHAnsi" w:hAnsiTheme="minorHAnsi" w:cstheme="minorHAnsi"/>
        </w:rPr>
        <w:t xml:space="preserve">ence will </w:t>
      </w:r>
      <w:r w:rsidR="00B24369">
        <w:rPr>
          <w:rFonts w:asciiTheme="minorHAnsi" w:hAnsiTheme="minorHAnsi" w:cstheme="minorHAnsi"/>
        </w:rPr>
        <w:t xml:space="preserve">only </w:t>
      </w:r>
      <w:r w:rsidR="00C10864">
        <w:rPr>
          <w:rFonts w:asciiTheme="minorHAnsi" w:hAnsiTheme="minorHAnsi" w:cstheme="minorHAnsi"/>
        </w:rPr>
        <w:t xml:space="preserve">be given to </w:t>
      </w:r>
      <w:r w:rsidR="00C10864" w:rsidRPr="00666DCB">
        <w:t>masters or doctoral level public health graduate students</w:t>
      </w:r>
      <w:r w:rsidRPr="002610B5">
        <w:rPr>
          <w:rFonts w:asciiTheme="minorHAnsi" w:hAnsiTheme="minorHAnsi" w:cstheme="minorHAnsi"/>
        </w:rPr>
        <w:t>.</w:t>
      </w:r>
      <w:bookmarkEnd w:id="2"/>
      <w:r w:rsidR="00B64F6F">
        <w:rPr>
          <w:rFonts w:asciiTheme="minorHAnsi" w:hAnsiTheme="minorHAnsi" w:cstheme="minorHAnsi"/>
        </w:rPr>
        <w:t xml:space="preserve"> </w:t>
      </w:r>
      <w:r w:rsidR="00DB1313" w:rsidRPr="002610B5">
        <w:rPr>
          <w:rFonts w:asciiTheme="minorHAnsi" w:eastAsia="Times New Roman" w:hAnsiTheme="minorHAnsi" w:cstheme="minorHAnsi"/>
        </w:rPr>
        <w:t>Students must complete the program prior to graduation.</w:t>
      </w:r>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031AD91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732CBEED" w:rsidR="00A078D5" w:rsidRPr="002610B5" w:rsidRDefault="00A078D5" w:rsidP="00B162C7">
      <w:pPr>
        <w:shd w:val="clear" w:color="auto" w:fill="FFFFFF"/>
        <w:spacing w:after="0" w:line="240" w:lineRule="auto"/>
        <w:ind w:left="-360" w:right="-540"/>
        <w:rPr>
          <w:rFonts w:asciiTheme="minorHAnsi" w:hAnsiTheme="minorHAnsi" w:cstheme="minorHAnsi"/>
          <w:b/>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(resume</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0"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B64F6F">
        <w:rPr>
          <w:rFonts w:asciiTheme="minorHAnsi" w:hAnsiTheme="minorHAnsi" w:cstheme="minorHAnsi"/>
          <w:b/>
        </w:rPr>
        <w:t>AL</w:t>
      </w:r>
      <w:r w:rsidR="00221026" w:rsidRPr="002610B5">
        <w:rPr>
          <w:rFonts w:asciiTheme="minorHAnsi" w:hAnsiTheme="minorHAnsi" w:cstheme="minorHAnsi"/>
          <w:b/>
        </w:rPr>
        <w:t xml:space="preserve"> –</w:t>
      </w:r>
      <w:r w:rsidR="00900955" w:rsidRPr="00900955">
        <w:t xml:space="preserve"> </w:t>
      </w:r>
      <w:r w:rsidR="00B64F6F" w:rsidRPr="00B64F6F">
        <w:rPr>
          <w:b/>
        </w:rPr>
        <w:t>One Roof</w:t>
      </w:r>
      <w:r w:rsidR="0027747A" w:rsidRPr="00900955">
        <w:rPr>
          <w:rFonts w:asciiTheme="minorHAnsi" w:hAnsiTheme="minorHAnsi" w:cstheme="minorHAnsi"/>
          <w:b/>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E76"/>
    <w:multiLevelType w:val="hybridMultilevel"/>
    <w:tmpl w:val="547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1"/>
  </w:num>
  <w:num w:numId="7">
    <w:abstractNumId w:val="10"/>
  </w:num>
  <w:num w:numId="8">
    <w:abstractNumId w:val="9"/>
  </w:num>
  <w:num w:numId="9">
    <w:abstractNumId w:val="3"/>
  </w:num>
  <w:num w:numId="10">
    <w:abstractNumId w:val="13"/>
  </w:num>
  <w:num w:numId="11">
    <w:abstractNumId w:val="4"/>
  </w:num>
  <w:num w:numId="12">
    <w:abstractNumId w:val="14"/>
  </w:num>
  <w:num w:numId="13">
    <w:abstractNumId w:val="6"/>
  </w:num>
  <w:num w:numId="14">
    <w:abstractNumId w:val="2"/>
  </w:num>
  <w:num w:numId="15">
    <w:abstractNumId w:val="15"/>
  </w:num>
  <w:num w:numId="16">
    <w:abstractNumId w:val="5"/>
  </w:num>
  <w:num w:numId="17">
    <w:abstractNumId w:val="12"/>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221026"/>
    <w:rsid w:val="002610B5"/>
    <w:rsid w:val="0027747A"/>
    <w:rsid w:val="00315B18"/>
    <w:rsid w:val="003700D0"/>
    <w:rsid w:val="003C741E"/>
    <w:rsid w:val="0040337A"/>
    <w:rsid w:val="00411A92"/>
    <w:rsid w:val="004237C6"/>
    <w:rsid w:val="004E6918"/>
    <w:rsid w:val="004F0A81"/>
    <w:rsid w:val="00507C62"/>
    <w:rsid w:val="00546AAC"/>
    <w:rsid w:val="005760B9"/>
    <w:rsid w:val="005A2275"/>
    <w:rsid w:val="00652148"/>
    <w:rsid w:val="006860C9"/>
    <w:rsid w:val="006A00B7"/>
    <w:rsid w:val="006A1AE1"/>
    <w:rsid w:val="00790A58"/>
    <w:rsid w:val="007F2E78"/>
    <w:rsid w:val="00836A9C"/>
    <w:rsid w:val="00857DB6"/>
    <w:rsid w:val="00900955"/>
    <w:rsid w:val="00967B41"/>
    <w:rsid w:val="00985369"/>
    <w:rsid w:val="009E7153"/>
    <w:rsid w:val="00A078D5"/>
    <w:rsid w:val="00B162C7"/>
    <w:rsid w:val="00B24369"/>
    <w:rsid w:val="00B372C4"/>
    <w:rsid w:val="00B64F6F"/>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463D"/>
    <w:rsid w:val="00F2539D"/>
    <w:rsid w:val="00F35FC4"/>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eroofonlin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2021-03-01T12:05:00Z</dcterms:created>
  <dcterms:modified xsi:type="dcterms:W3CDTF">2021-03-01T12:10:00Z</dcterms:modified>
</cp:coreProperties>
</file>